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и охрана труда</w:t>
            </w:r>
          </w:p>
          <w:p>
            <w:pPr>
              <w:jc w:val="center"/>
              <w:spacing w:after="0" w:line="240" w:lineRule="auto"/>
              <w:rPr>
                <w:sz w:val="32"/>
                <w:szCs w:val="32"/>
              </w:rPr>
            </w:pPr>
            <w:r>
              <w:rPr>
                <w:rFonts w:ascii="Times New Roman" w:hAnsi="Times New Roman" w:cs="Times New Roman"/>
                <w:color w:val="#000000"/>
                <w:sz w:val="32"/>
                <w:szCs w:val="32"/>
              </w:rPr>
              <w:t> Б1.В.05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и охрана труда»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Б1.В.05 «Организация и охрана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и охрана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процедуру закупок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регламенты работы электронных торговых площадок</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выбирать способ определения поставщика (подрядчика, исполнителя)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владеть навыками согласования требований к закупаемым заказчиком отдельным видам товаров, работ, услуг (в том числе начальным (максимальным) ценам) и (или) нормативным затратам на обеспечение функций заказчика и публичное их размещение</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 чрезвычайных ситуаций</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Б1.В.05 «Организация и охрана труда»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38.03.06 Торговое дело.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Гражданское право</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Планирование и прогнозирование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Этика делового общения</w:t>
            </w:r>
          </w:p>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Национальная экономика</w:t>
            </w:r>
          </w:p>
          <w:p>
            <w:pPr>
              <w:jc w:val="center"/>
              <w:spacing w:after="0" w:line="240" w:lineRule="auto"/>
              <w:rPr>
                <w:sz w:val="22"/>
                <w:szCs w:val="22"/>
              </w:rPr>
            </w:pPr>
            <w:r>
              <w:rPr>
                <w:rFonts w:ascii="Times New Roman" w:hAnsi="Times New Roman" w:cs="Times New Roman"/>
                <w:color w:val="#000000"/>
                <w:sz w:val="22"/>
                <w:szCs w:val="22"/>
              </w:rPr>
              <w:t> Управление бизнес-процессами</w:t>
            </w:r>
          </w:p>
          <w:p>
            <w:pPr>
              <w:jc w:val="center"/>
              <w:spacing w:after="0" w:line="240" w:lineRule="auto"/>
              <w:rPr>
                <w:sz w:val="22"/>
                <w:szCs w:val="22"/>
              </w:rPr>
            </w:pPr>
            <w:r>
              <w:rPr>
                <w:rFonts w:ascii="Times New Roman" w:hAnsi="Times New Roman" w:cs="Times New Roman"/>
                <w:color w:val="#000000"/>
                <w:sz w:val="22"/>
                <w:szCs w:val="22"/>
              </w:rPr>
              <w:t> Государственный контроль в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1.Содержание, цель и задачи охраны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охраны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3.Финансовое обеспечение  мероприятий по охране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1.Анализ основных понятий по теме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2.Заслушивание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3.Рассмотрение финансового обеспечения как элемента расходов на персонал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4.Факторы, влияющие на условия и безопасность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5.Основы системы охраны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Обеспечение персонала средствами индивидуальной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7.Государственный надзор и контроль над соблюдением законодательств  об охране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4.Формировани е списка факторов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5.Проведение "круглого стола"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6. Рассмотрение нормативов обеспечения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7. Снализ реестра законодательных актов по охране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555.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1.Содержание, цель и задачи охраны труда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Как известно, охраной труда называется социально значимая деятельность по обеспечению безопасности труда и сохранению здоровья наемных работников во время их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Основная цель охраны труда – сохранение жизни и здоровья работников в процессе их трудовой деятельности, сформулирована и закреплена законом в Трудовом кодексе РФ (гл. 33-36).</w:t>
            </w:r>
          </w:p>
          <w:p>
            <w:pPr>
              <w:jc w:val="both"/>
              <w:spacing w:after="0" w:line="240" w:lineRule="auto"/>
              <w:rPr>
                <w:sz w:val="24"/>
                <w:szCs w:val="24"/>
              </w:rPr>
            </w:pPr>
            <w:r>
              <w:rPr>
                <w:rFonts w:ascii="Times New Roman" w:hAnsi="Times New Roman" w:cs="Times New Roman"/>
                <w:color w:val="#000000"/>
                <w:sz w:val="24"/>
                <w:szCs w:val="24"/>
              </w:rPr>
              <w:t> Основной принцип достижения этой цели – системность и всеобщность различного рода мероприятий, в качестве основных групп которых Трудовым кодексом РФ выделены правовые, социально-экономические, организационно-технические, санитарно- гигиенические, лечебно-профилактические, реабилитационные и иные мероприятия.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охраны труда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основном законе нашего государства. Конституции Российской Федерации, принцип охраны труда определён в статье 37: "...Каждый имеет право на труд в условиях, отвечающих требованиям безопасности и гигиены ...".</w:t>
            </w:r>
          </w:p>
          <w:p>
            <w:pPr>
              <w:jc w:val="both"/>
              <w:spacing w:after="0" w:line="240" w:lineRule="auto"/>
              <w:rPr>
                <w:sz w:val="24"/>
                <w:szCs w:val="24"/>
              </w:rPr>
            </w:pPr>
            <w:r>
              <w:rPr>
                <w:rFonts w:ascii="Times New Roman" w:hAnsi="Times New Roman" w:cs="Times New Roman"/>
                <w:color w:val="#000000"/>
                <w:sz w:val="24"/>
                <w:szCs w:val="24"/>
              </w:rPr>
              <w:t> В "Кодексе законов о труде Российской Федерации" отражены следующие вопросы:</w:t>
            </w:r>
          </w:p>
          <w:p>
            <w:pPr>
              <w:jc w:val="both"/>
              <w:spacing w:after="0" w:line="240" w:lineRule="auto"/>
              <w:rPr>
                <w:sz w:val="24"/>
                <w:szCs w:val="24"/>
              </w:rPr>
            </w:pPr>
            <w:r>
              <w:rPr>
                <w:rFonts w:ascii="Times New Roman" w:hAnsi="Times New Roman" w:cs="Times New Roman"/>
                <w:color w:val="#000000"/>
                <w:sz w:val="24"/>
                <w:szCs w:val="24"/>
              </w:rPr>
              <w:t> в главе Х - "Охрана труда";</w:t>
            </w:r>
          </w:p>
          <w:p>
            <w:pPr>
              <w:jc w:val="both"/>
              <w:spacing w:after="0" w:line="240" w:lineRule="auto"/>
              <w:rPr>
                <w:sz w:val="24"/>
                <w:szCs w:val="24"/>
              </w:rPr>
            </w:pPr>
            <w:r>
              <w:rPr>
                <w:rFonts w:ascii="Times New Roman" w:hAnsi="Times New Roman" w:cs="Times New Roman"/>
                <w:color w:val="#000000"/>
                <w:sz w:val="24"/>
                <w:szCs w:val="24"/>
              </w:rPr>
              <w:t> в главе XI - "Труд женщин";</w:t>
            </w:r>
          </w:p>
          <w:p>
            <w:pPr>
              <w:jc w:val="both"/>
              <w:spacing w:after="0" w:line="240" w:lineRule="auto"/>
              <w:rPr>
                <w:sz w:val="24"/>
                <w:szCs w:val="24"/>
              </w:rPr>
            </w:pPr>
            <w:r>
              <w:rPr>
                <w:rFonts w:ascii="Times New Roman" w:hAnsi="Times New Roman" w:cs="Times New Roman"/>
                <w:color w:val="#000000"/>
                <w:sz w:val="24"/>
                <w:szCs w:val="24"/>
              </w:rPr>
              <w:t> в главе XII - "Труд молодёжи".</w:t>
            </w:r>
          </w:p>
          <w:p>
            <w:pPr>
              <w:jc w:val="both"/>
              <w:spacing w:after="0" w:line="240" w:lineRule="auto"/>
              <w:rPr>
                <w:sz w:val="24"/>
                <w:szCs w:val="24"/>
              </w:rPr>
            </w:pPr>
            <w:r>
              <w:rPr>
                <w:rFonts w:ascii="Times New Roman" w:hAnsi="Times New Roman" w:cs="Times New Roman"/>
                <w:color w:val="#000000"/>
                <w:sz w:val="24"/>
                <w:szCs w:val="24"/>
              </w:rPr>
              <w:t> Основные принципы государственной политики в области охраны труда представлены в федеральном законе РФ "Об основах охраны труда в Российской Федерации", принятом 23 июня 1999 года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3.Финансовое обеспечение  мероприятий по охране труда</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затрат на мероприятия по предупреждению, обеспечению полного устранения или частичному снижению отрицательного воздействия вредных и опасных производственных факторов на работающих проводят по направлениям в зависимости от способа определения их величины. При этом затраты на охрану труда должны быть направлены преимущественно на улучшение условий труда в наиболее тяжелых цехах и на участках, где существует опасность травматизма и прежде всего наезда подвижного состава на работающих, поражений электротоком или профзаболеваний в результате значительных физических усилий и нервной напряженности, а планирование численности работников, для которых улучшаются условия труда, необходимо осуществлять с учетом реальных возможностей предприятий.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4.Факторы, влияющие на условия и безопасность труда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затрат на мероприятия по предупреждению, обеспечению полного устранения или частичному снижению отрицательного воздействия вредных и опасных производственных факторов на работающих проводят по направлениям в зависимости от способа определения их величины. При этом затраты на охрану труда должны быть направлены преимущественно на улучшение условий труда в наиболее тяжелых цехах и на участках, где существует опасность травматизма и прежде всего наезда подвижного состава на работающих, поражений электротоком или профзаболеваний в результате значительных физических усилий и нервной напряженности, а планирование численности работников, для которых улучшаются условия труда, необходимо осуществлять с учетом реальных возможностей предприятий.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5.Основы системы охраны труда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 На предприятии система организации охраны труда включает в себя инженерные и кадровые службы,которые решают проблемы технического обеспечения охраны труда и техники безопасности.Кадровые службы через уполномоченных сотрудников организаууют проведение инструктажей по технике безопасности для новых сотрудников,а также периодические аттестации работников.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Обеспечение персонала средствами индивидуальной защиты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Работодатель должен обеспечивать работников средствами индивидуальной защиты в соответствии с Типовыми отраслевыми нормами бесплатной выдачи специальной одежды, специальной обуви и других средств индивидуальной защиты (в дальнейшем — Типовые отраслевые нормы) , которые устанавливаются в порядке, определенном ...ТК РФ Статья 221. Обеспечение работников средствами индивидуальной защитыРаботодатель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7.Государственный надзор и контроль над соблюдением законодательств  об охране труда"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со ст. 356 Трудового кодекса РФ федеральный государственный надзор за соблюдением трудового законодательства осуществляется Федеральной инспекцией труда в порядке, установленном Правитель¬ством РФ.</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Федеральная инспекция труда (ФИТ) – это  единая централи¬зованная система, состоящая из федерального органа исполнительной власти Федеральной службы по труду и занятости (Роструда)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 которые находятся в ведении Минтруда России.</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1.Анализ основных понятий по теме дисциплины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2.Заслушивание рефератов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3.Рассмотрение финансового обеспечения как элемента расходов на персонал</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4.Формировани е списка факторов</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5.Проведение "круглого стола"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6. Рассмотрение нормативов обеспечения персонала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7. Снализ реестра законодательных актов по охране труда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и охрана труда» / Долженко Сергей Петрович.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Андруш,</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Ткачёва,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Яшин,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978-985-503-879-6.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http://www.iprbookshop.ru/94323.html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охраной</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Борщев,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охраной</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Тамбов:</w:t>
            </w:r>
            <w:r>
              <w:rPr/>
              <w:t xml:space="preserve"> </w:t>
            </w:r>
            <w:r>
              <w:rPr>
                <w:rFonts w:ascii="Times New Roman" w:hAnsi="Times New Roman" w:cs="Times New Roman"/>
                <w:color w:val="#000000"/>
                <w:sz w:val="24"/>
                <w:szCs w:val="24"/>
              </w:rPr>
              <w:t>Тамбовский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978-5-8265-2103-8.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http://www.iprbookshop.ru/99788.html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Солопова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978-5-7410-1686-2.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http://www.iprbookshop.ru/71306.html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Коробко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http://www.iprbookshop.ru/81525.html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88.9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45.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2023-2024_ФГОС3++2023_Бак-ОФО-ТД(ОиУЗД)(23)_plx_Организация и охрана труда</dc:title>
  <dc:creator>FastReport.NET</dc:creator>
</cp:coreProperties>
</file>